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F64" w:rsidRPr="006B0D34" w:rsidRDefault="00301F64" w:rsidP="006B0D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0D34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301F64" w:rsidRPr="006B0D34" w:rsidRDefault="00301F64" w:rsidP="006B0D34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0D34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301F64" w:rsidRPr="006B0D34" w:rsidRDefault="00301F64" w:rsidP="006B0D34">
      <w:pPr>
        <w:pStyle w:val="a7"/>
        <w:rPr>
          <w:rFonts w:ascii="Times New Roman" w:hAnsi="Times New Roman" w:cs="Times New Roman"/>
          <w:b w:val="0"/>
          <w:szCs w:val="24"/>
        </w:rPr>
      </w:pPr>
      <w:r w:rsidRPr="006B0D34">
        <w:rPr>
          <w:rFonts w:ascii="Times New Roman" w:hAnsi="Times New Roman" w:cs="Times New Roman"/>
          <w:b w:val="0"/>
          <w:szCs w:val="24"/>
        </w:rPr>
        <w:t>«Башкирский государственный медицинский университет»</w:t>
      </w:r>
    </w:p>
    <w:p w:rsidR="00301F64" w:rsidRPr="006B0D34" w:rsidRDefault="00301F64" w:rsidP="006B0D34">
      <w:pPr>
        <w:pStyle w:val="a7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Cs w:val="24"/>
        </w:rPr>
      </w:pPr>
      <w:r w:rsidRPr="006B0D34">
        <w:rPr>
          <w:rFonts w:ascii="Times New Roman" w:hAnsi="Times New Roman" w:cs="Times New Roman"/>
          <w:b w:val="0"/>
          <w:szCs w:val="24"/>
        </w:rPr>
        <w:t>Министерства здравоохранения Российской Федерации</w:t>
      </w:r>
    </w:p>
    <w:p w:rsidR="00301F64" w:rsidRPr="006B0D34" w:rsidRDefault="00301F64" w:rsidP="006B0D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1F64" w:rsidRPr="006B0D34" w:rsidRDefault="00301F64" w:rsidP="006B0D3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1F64" w:rsidRPr="006B0D34" w:rsidRDefault="00D64873" w:rsidP="006B0D3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госпитальной</w:t>
      </w:r>
      <w:r w:rsidR="00301F64" w:rsidRPr="006B0D34">
        <w:rPr>
          <w:rFonts w:ascii="Times New Roman" w:hAnsi="Times New Roman" w:cs="Times New Roman"/>
          <w:sz w:val="24"/>
          <w:szCs w:val="24"/>
        </w:rPr>
        <w:t xml:space="preserve"> 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301F64" w:rsidRPr="006B0D34" w:rsidRDefault="00301F64" w:rsidP="006B0D3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4873" w:rsidRPr="00673F99" w:rsidRDefault="00D64873" w:rsidP="00D64873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tbl>
      <w:tblPr>
        <w:tblW w:w="8828" w:type="dxa"/>
        <w:tblInd w:w="636" w:type="dxa"/>
        <w:tblLook w:val="04A0"/>
      </w:tblPr>
      <w:tblGrid>
        <w:gridCol w:w="4859"/>
        <w:gridCol w:w="3969"/>
      </w:tblGrid>
      <w:tr w:rsidR="00D64873" w:rsidRPr="00D930FF" w:rsidTr="00E0570D">
        <w:trPr>
          <w:trHeight w:val="736"/>
        </w:trPr>
        <w:tc>
          <w:tcPr>
            <w:tcW w:w="4859" w:type="dxa"/>
          </w:tcPr>
          <w:p w:rsidR="00D64873" w:rsidRPr="00673F99" w:rsidRDefault="00D64873" w:rsidP="00E0570D">
            <w:pPr>
              <w:tabs>
                <w:tab w:val="left" w:pos="3181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3F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3969" w:type="dxa"/>
          </w:tcPr>
          <w:p w:rsidR="00D64873" w:rsidRPr="00673F99" w:rsidRDefault="00D64873" w:rsidP="00E057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F99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D64873" w:rsidRPr="00673F99" w:rsidRDefault="00D64873" w:rsidP="00E057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F99">
              <w:rPr>
                <w:rFonts w:ascii="Times New Roman" w:hAnsi="Times New Roman"/>
                <w:sz w:val="24"/>
                <w:szCs w:val="24"/>
              </w:rPr>
              <w:t xml:space="preserve">Зав. кафедрой, профессор </w:t>
            </w:r>
          </w:p>
          <w:p w:rsidR="00D64873" w:rsidRPr="00673F99" w:rsidRDefault="00D64873" w:rsidP="00E057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3F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u w:val="single"/>
              </w:rPr>
              <w:drawing>
                <wp:inline distT="0" distB="0" distL="0" distR="0">
                  <wp:extent cx="624840" cy="358140"/>
                  <wp:effectExtent l="19050" t="0" r="3810" b="0"/>
                  <wp:docPr id="2" name="Рисунок 1" descr="D:\Гульназ 2\Госпитальная терапия_2018\0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D:\Гульназ 2\Госпитальная терапия_2018\0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45453" t="60298" r="37715" b="279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8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73F99">
              <w:rPr>
                <w:rFonts w:ascii="Times New Roman" w:hAnsi="Times New Roman"/>
                <w:noProof/>
                <w:sz w:val="24"/>
                <w:szCs w:val="24"/>
              </w:rPr>
              <w:t xml:space="preserve">  </w:t>
            </w:r>
            <w:r w:rsidRPr="00673F99">
              <w:rPr>
                <w:rFonts w:ascii="Times New Roman" w:hAnsi="Times New Roman"/>
                <w:sz w:val="24"/>
                <w:szCs w:val="24"/>
              </w:rPr>
              <w:t>Бакиров Б.А.</w:t>
            </w:r>
          </w:p>
          <w:p w:rsidR="00D64873" w:rsidRPr="00D930FF" w:rsidRDefault="00A66809" w:rsidP="00E057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«31» августа   2018</w:t>
            </w:r>
            <w:r w:rsidR="00D64873" w:rsidRPr="00673F99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D64873" w:rsidRPr="00D930FF" w:rsidRDefault="00D64873" w:rsidP="00E057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301F64" w:rsidRPr="006B0D34" w:rsidRDefault="00301F64" w:rsidP="006B0D3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1FEC" w:rsidRPr="006B0D34" w:rsidRDefault="00E81FEC" w:rsidP="006B0D34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6B0D34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0B58C8" w:rsidRPr="006B0D34" w:rsidRDefault="000B58C8" w:rsidP="006B0D3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B0D34">
        <w:rPr>
          <w:rFonts w:ascii="Times New Roman" w:hAnsi="Times New Roman" w:cs="Times New Roman"/>
          <w:b/>
        </w:rPr>
        <w:t>Методическая разработка</w:t>
      </w:r>
    </w:p>
    <w:p w:rsidR="000B58C8" w:rsidRPr="006B0D34" w:rsidRDefault="000B58C8" w:rsidP="006B0D3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B0D34">
        <w:rPr>
          <w:rFonts w:ascii="Times New Roman" w:hAnsi="Times New Roman" w:cs="Times New Roman"/>
        </w:rPr>
        <w:t>семинарского занятия по учебной дисциплине «Терапия» Б</w:t>
      </w:r>
      <w:proofErr w:type="gramStart"/>
      <w:r w:rsidRPr="006B0D34">
        <w:rPr>
          <w:rFonts w:ascii="Times New Roman" w:hAnsi="Times New Roman" w:cs="Times New Roman"/>
        </w:rPr>
        <w:t>1</w:t>
      </w:r>
      <w:proofErr w:type="gramEnd"/>
      <w:r w:rsidRPr="006B0D34">
        <w:rPr>
          <w:rFonts w:ascii="Times New Roman" w:hAnsi="Times New Roman" w:cs="Times New Roman"/>
        </w:rPr>
        <w:t>.Б1</w:t>
      </w:r>
    </w:p>
    <w:p w:rsidR="000B58C8" w:rsidRPr="006B0D34" w:rsidRDefault="000B58C8" w:rsidP="006B0D3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B0D34">
        <w:rPr>
          <w:rFonts w:ascii="Times New Roman" w:hAnsi="Times New Roman" w:cs="Times New Roman"/>
        </w:rPr>
        <w:t>разделу (модулю) «</w:t>
      </w:r>
      <w:r w:rsidRPr="006B0D34">
        <w:rPr>
          <w:rStyle w:val="a6"/>
        </w:rPr>
        <w:t>Болезни органов кроветворения</w:t>
      </w:r>
      <w:r w:rsidRPr="006B0D34">
        <w:rPr>
          <w:rFonts w:ascii="Times New Roman" w:hAnsi="Times New Roman" w:cs="Times New Roman"/>
        </w:rPr>
        <w:t xml:space="preserve">» </w:t>
      </w:r>
      <w:bookmarkStart w:id="0" w:name="_GoBack"/>
      <w:bookmarkEnd w:id="0"/>
    </w:p>
    <w:p w:rsidR="000B58C8" w:rsidRPr="006B0D34" w:rsidRDefault="000B58C8" w:rsidP="006B0D34">
      <w:pPr>
        <w:pStyle w:val="a5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6B0D34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8F42D4" w:rsidRPr="006B0D34" w:rsidRDefault="008F42D4" w:rsidP="006B0D34">
      <w:pPr>
        <w:spacing w:after="0" w:line="240" w:lineRule="auto"/>
        <w:rPr>
          <w:rStyle w:val="a6"/>
          <w:sz w:val="24"/>
          <w:szCs w:val="24"/>
        </w:rPr>
      </w:pPr>
      <w:r w:rsidRPr="006B0D34">
        <w:rPr>
          <w:rStyle w:val="a6"/>
          <w:sz w:val="24"/>
          <w:szCs w:val="24"/>
        </w:rPr>
        <w:t>Раздел 6. Болезни органов кроветворения</w:t>
      </w:r>
    </w:p>
    <w:p w:rsidR="00C960C0" w:rsidRPr="006B0D34" w:rsidRDefault="00C960C0" w:rsidP="006B0D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0D34">
        <w:rPr>
          <w:rStyle w:val="a6"/>
          <w:sz w:val="24"/>
          <w:szCs w:val="24"/>
        </w:rPr>
        <w:t>Тема 5. А</w:t>
      </w:r>
      <w:r w:rsidRPr="006B0D34">
        <w:rPr>
          <w:rFonts w:ascii="Times New Roman" w:hAnsi="Times New Roman" w:cs="Times New Roman"/>
          <w:b/>
          <w:sz w:val="24"/>
          <w:szCs w:val="24"/>
        </w:rPr>
        <w:t>немии</w:t>
      </w:r>
    </w:p>
    <w:p w:rsidR="00C960C0" w:rsidRPr="006B0D34" w:rsidRDefault="00C960C0" w:rsidP="006B0D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D34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6B0D34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31.08.49 Терапия </w:t>
      </w:r>
    </w:p>
    <w:p w:rsidR="00C960C0" w:rsidRPr="006B0D34" w:rsidRDefault="00C960C0" w:rsidP="006B0D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D34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6B0D34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6B0D3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B0D34">
        <w:rPr>
          <w:rFonts w:ascii="Times New Roman" w:hAnsi="Times New Roman" w:cs="Times New Roman"/>
          <w:sz w:val="24"/>
          <w:szCs w:val="24"/>
        </w:rPr>
        <w:t>ординаторы</w:t>
      </w:r>
    </w:p>
    <w:p w:rsidR="00C960C0" w:rsidRPr="006B0D34" w:rsidRDefault="00C960C0" w:rsidP="006B0D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D34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="000B58C8" w:rsidRPr="006B0D34">
        <w:rPr>
          <w:rFonts w:ascii="Times New Roman" w:hAnsi="Times New Roman" w:cs="Times New Roman"/>
          <w:sz w:val="24"/>
          <w:szCs w:val="24"/>
        </w:rPr>
        <w:t>4</w:t>
      </w:r>
      <w:r w:rsidRPr="006B0D34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D64873" w:rsidRPr="00D64873" w:rsidRDefault="00463521" w:rsidP="006B0D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B0D34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="00D64873" w:rsidRPr="003D5596">
        <w:rPr>
          <w:rFonts w:ascii="Times New Roman" w:hAnsi="Times New Roman"/>
          <w:sz w:val="24"/>
          <w:szCs w:val="24"/>
        </w:rPr>
        <w:t xml:space="preserve">учебная комната, терапевтическое отделение, </w:t>
      </w:r>
      <w:r w:rsidR="00D64873" w:rsidRPr="00673F99">
        <w:rPr>
          <w:rFonts w:ascii="Times New Roman" w:hAnsi="Times New Roman"/>
          <w:sz w:val="24"/>
          <w:szCs w:val="24"/>
        </w:rPr>
        <w:t>ГАУЗ РБ ГКБ №18 г. Уфа.</w:t>
      </w:r>
    </w:p>
    <w:p w:rsidR="00463521" w:rsidRPr="006B0D34" w:rsidRDefault="00463521" w:rsidP="006B0D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D34">
        <w:rPr>
          <w:rFonts w:ascii="Times New Roman" w:hAnsi="Times New Roman" w:cs="Times New Roman"/>
          <w:b/>
          <w:sz w:val="24"/>
          <w:szCs w:val="24"/>
        </w:rPr>
        <w:t xml:space="preserve">Перечень оборудования, документации объектов изучения: </w:t>
      </w:r>
      <w:r w:rsidRPr="006B0D34">
        <w:rPr>
          <w:rFonts w:ascii="Times New Roman" w:hAnsi="Times New Roman" w:cs="Times New Roman"/>
          <w:bCs/>
          <w:sz w:val="24"/>
          <w:szCs w:val="24"/>
        </w:rPr>
        <w:t xml:space="preserve">таблицы, мультимедийные материалы и др. </w:t>
      </w:r>
    </w:p>
    <w:p w:rsidR="00463521" w:rsidRPr="006B0D34" w:rsidRDefault="00463521" w:rsidP="006B0D34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6B0D34">
        <w:rPr>
          <w:rFonts w:ascii="Times New Roman" w:hAnsi="Times New Roman"/>
          <w:sz w:val="24"/>
          <w:szCs w:val="24"/>
        </w:rPr>
        <w:t>Методическое оснащение:</w:t>
      </w:r>
    </w:p>
    <w:p w:rsidR="00463521" w:rsidRPr="006B0D34" w:rsidRDefault="00463521" w:rsidP="006B0D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D34">
        <w:rPr>
          <w:rFonts w:ascii="Times New Roman" w:hAnsi="Times New Roman" w:cs="Times New Roman"/>
          <w:sz w:val="24"/>
          <w:szCs w:val="24"/>
        </w:rPr>
        <w:t>Иллюстративный материал: таблицы, мультимедийные слайды и др. Демонстрация иллюстративного материала в процессе изложения текста. Истории болезни. Вопросы для программированного контроля, ситуационные задачи.</w:t>
      </w:r>
    </w:p>
    <w:p w:rsidR="00C960C0" w:rsidRPr="006B0D34" w:rsidRDefault="00C960C0" w:rsidP="006B0D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D34">
        <w:rPr>
          <w:rFonts w:ascii="Times New Roman" w:hAnsi="Times New Roman" w:cs="Times New Roman"/>
          <w:b/>
          <w:sz w:val="24"/>
          <w:szCs w:val="24"/>
        </w:rPr>
        <w:t>Цель –</w:t>
      </w:r>
      <w:r w:rsidRPr="006B0D34">
        <w:rPr>
          <w:rFonts w:ascii="Times New Roman" w:hAnsi="Times New Roman" w:cs="Times New Roman"/>
          <w:sz w:val="24"/>
          <w:szCs w:val="24"/>
        </w:rPr>
        <w:t xml:space="preserve"> углубить знания  вопросов этиологии, патогенеза, классификации, клиники, методов диагностики анемий, дифференциальной диагностики анемий, принципов лечения и профилактики.  Отметить возможность развития  осложнений, опасных для жизни больного, роль врача в их  своевременной диагностике и правильной тактике лечения.</w:t>
      </w:r>
    </w:p>
    <w:p w:rsidR="00C960C0" w:rsidRPr="006B0D34" w:rsidRDefault="00C960C0" w:rsidP="006B0D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D34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  <w:r w:rsidRPr="006B0D34">
        <w:rPr>
          <w:rFonts w:ascii="Times New Roman" w:hAnsi="Times New Roman" w:cs="Times New Roman"/>
          <w:sz w:val="24"/>
          <w:szCs w:val="24"/>
        </w:rPr>
        <w:t>в результате освоения темы ординатор должен уметь диагностировать и назначать лечение при анемиях.</w:t>
      </w:r>
    </w:p>
    <w:p w:rsidR="008F42D4" w:rsidRPr="006B0D34" w:rsidRDefault="008F42D4" w:rsidP="006B0D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D34">
        <w:rPr>
          <w:rFonts w:ascii="Times New Roman" w:hAnsi="Times New Roman" w:cs="Times New Roman"/>
          <w:b/>
          <w:sz w:val="24"/>
          <w:szCs w:val="24"/>
        </w:rPr>
        <w:t xml:space="preserve">Формируемые компетенции </w:t>
      </w:r>
      <w:proofErr w:type="gramStart"/>
      <w:r w:rsidRPr="006B0D34">
        <w:rPr>
          <w:rFonts w:ascii="Times New Roman" w:hAnsi="Times New Roman" w:cs="Times New Roman"/>
          <w:b/>
          <w:sz w:val="24"/>
          <w:szCs w:val="24"/>
        </w:rPr>
        <w:t>-</w:t>
      </w:r>
      <w:r w:rsidRPr="006B0D34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6B0D34">
        <w:rPr>
          <w:rFonts w:ascii="Times New Roman" w:hAnsi="Times New Roman" w:cs="Times New Roman"/>
          <w:bCs/>
          <w:sz w:val="24"/>
          <w:szCs w:val="24"/>
        </w:rPr>
        <w:t>К-1, ПК-2, ПК-4, ПК-5, ПК-6, ПК-</w:t>
      </w:r>
      <w:r w:rsidR="00D64873">
        <w:rPr>
          <w:rFonts w:ascii="Times New Roman" w:hAnsi="Times New Roman" w:cs="Times New Roman"/>
          <w:bCs/>
          <w:sz w:val="24"/>
          <w:szCs w:val="24"/>
        </w:rPr>
        <w:t>8</w:t>
      </w:r>
    </w:p>
    <w:p w:rsidR="008F42D4" w:rsidRPr="006B0D34" w:rsidRDefault="008F42D4" w:rsidP="006B0D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D34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8F42D4" w:rsidRPr="006B0D34" w:rsidRDefault="008F42D4" w:rsidP="006B0D3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B0D34">
        <w:rPr>
          <w:rFonts w:ascii="Times New Roman" w:hAnsi="Times New Roman" w:cs="Times New Roman"/>
          <w:sz w:val="24"/>
          <w:szCs w:val="24"/>
        </w:rPr>
        <w:t>Вводный тестовый контроль.</w:t>
      </w:r>
    </w:p>
    <w:p w:rsidR="008F42D4" w:rsidRPr="006B0D34" w:rsidRDefault="008F42D4" w:rsidP="006B0D3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B0D34">
        <w:rPr>
          <w:rFonts w:ascii="Times New Roman" w:hAnsi="Times New Roman" w:cs="Times New Roman"/>
          <w:sz w:val="24"/>
          <w:szCs w:val="24"/>
        </w:rPr>
        <w:t>Беседа по теме занятия.</w:t>
      </w:r>
    </w:p>
    <w:p w:rsidR="008F42D4" w:rsidRPr="006B0D34" w:rsidRDefault="008F42D4" w:rsidP="006B0D3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B0D34">
        <w:rPr>
          <w:rFonts w:ascii="Times New Roman" w:hAnsi="Times New Roman" w:cs="Times New Roman"/>
          <w:sz w:val="24"/>
          <w:szCs w:val="24"/>
        </w:rPr>
        <w:t xml:space="preserve">Практическая работа. </w:t>
      </w:r>
    </w:p>
    <w:p w:rsidR="008F42D4" w:rsidRPr="006B0D34" w:rsidRDefault="008F42D4" w:rsidP="006B0D3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B0D34">
        <w:rPr>
          <w:rFonts w:ascii="Times New Roman" w:hAnsi="Times New Roman" w:cs="Times New Roman"/>
          <w:sz w:val="24"/>
          <w:szCs w:val="24"/>
        </w:rPr>
        <w:t xml:space="preserve">Ситуационные задачи для разбора на занятии. </w:t>
      </w:r>
    </w:p>
    <w:p w:rsidR="008F42D4" w:rsidRPr="006B0D34" w:rsidRDefault="008F42D4" w:rsidP="006B0D3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B0D34">
        <w:rPr>
          <w:rFonts w:ascii="Times New Roman" w:hAnsi="Times New Roman" w:cs="Times New Roman"/>
          <w:sz w:val="24"/>
          <w:szCs w:val="24"/>
        </w:rPr>
        <w:t>Итоговый тестовый контроль.</w:t>
      </w:r>
    </w:p>
    <w:p w:rsidR="008F42D4" w:rsidRPr="006B0D34" w:rsidRDefault="008F42D4" w:rsidP="006B0D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2D4" w:rsidRPr="006B0D34" w:rsidRDefault="008F42D4" w:rsidP="006B0D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D34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8F42D4" w:rsidRPr="006B0D34" w:rsidRDefault="008F42D4" w:rsidP="006B0D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D34">
        <w:rPr>
          <w:rFonts w:ascii="Times New Roman" w:hAnsi="Times New Roman" w:cs="Times New Roman"/>
          <w:b/>
          <w:sz w:val="24"/>
          <w:szCs w:val="24"/>
        </w:rPr>
        <w:t>1</w:t>
      </w:r>
      <w:r w:rsidRPr="006B0D34">
        <w:rPr>
          <w:rFonts w:ascii="Times New Roman" w:hAnsi="Times New Roman" w:cs="Times New Roman"/>
          <w:sz w:val="24"/>
          <w:szCs w:val="24"/>
        </w:rPr>
        <w:t xml:space="preserve">. </w:t>
      </w:r>
      <w:r w:rsidRPr="006B0D34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6B0D3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F42D4" w:rsidRPr="006B0D34" w:rsidRDefault="008F42D4" w:rsidP="006B0D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D34">
        <w:rPr>
          <w:rFonts w:ascii="Times New Roman" w:hAnsi="Times New Roman" w:cs="Times New Roman"/>
          <w:b/>
          <w:sz w:val="24"/>
          <w:szCs w:val="24"/>
        </w:rPr>
        <w:t>2</w:t>
      </w:r>
      <w:r w:rsidRPr="006B0D34">
        <w:rPr>
          <w:rFonts w:ascii="Times New Roman" w:hAnsi="Times New Roman" w:cs="Times New Roman"/>
          <w:sz w:val="24"/>
          <w:szCs w:val="24"/>
        </w:rPr>
        <w:t xml:space="preserve">. </w:t>
      </w:r>
      <w:r w:rsidRPr="006B0D34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</w:p>
    <w:p w:rsidR="008F42D4" w:rsidRPr="006B0D34" w:rsidRDefault="008F42D4" w:rsidP="006B0D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D34">
        <w:rPr>
          <w:rFonts w:ascii="Times New Roman" w:hAnsi="Times New Roman" w:cs="Times New Roman"/>
          <w:sz w:val="24"/>
          <w:szCs w:val="24"/>
        </w:rPr>
        <w:lastRenderedPageBreak/>
        <w:t>Перечень вопросов для собеседования:</w:t>
      </w:r>
    </w:p>
    <w:tbl>
      <w:tblPr>
        <w:tblW w:w="9465" w:type="dxa"/>
        <w:tblInd w:w="108" w:type="dxa"/>
        <w:tblLayout w:type="fixed"/>
        <w:tblLook w:val="00A0"/>
      </w:tblPr>
      <w:tblGrid>
        <w:gridCol w:w="9465"/>
      </w:tblGrid>
      <w:tr w:rsidR="00DE25E6" w:rsidRPr="006B0D34" w:rsidTr="00DE25E6">
        <w:trPr>
          <w:trHeight w:val="1952"/>
        </w:trPr>
        <w:tc>
          <w:tcPr>
            <w:tcW w:w="9465" w:type="dxa"/>
            <w:hideMark/>
          </w:tcPr>
          <w:p w:rsidR="00DE25E6" w:rsidRPr="006B0D34" w:rsidRDefault="00DE25E6" w:rsidP="006B0D34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B0D34">
              <w:rPr>
                <w:rFonts w:ascii="Times New Roman" w:hAnsi="Times New Roman"/>
                <w:sz w:val="24"/>
                <w:szCs w:val="24"/>
                <w:lang w:eastAsia="en-US"/>
              </w:rPr>
              <w:t>Классификация анемий</w:t>
            </w:r>
          </w:p>
          <w:p w:rsidR="00DE25E6" w:rsidRPr="006B0D34" w:rsidRDefault="00DE25E6" w:rsidP="006B0D34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B0D34">
              <w:rPr>
                <w:rFonts w:ascii="Times New Roman" w:hAnsi="Times New Roman"/>
                <w:sz w:val="24"/>
                <w:szCs w:val="24"/>
                <w:lang w:eastAsia="en-US"/>
              </w:rPr>
              <w:t>Железодефицитные анемии. Этиология, патогенез, диагностика, дифференциальная диагностика. Принципы лечения, профилактика.</w:t>
            </w:r>
          </w:p>
          <w:p w:rsidR="00DE25E6" w:rsidRPr="006B0D34" w:rsidRDefault="00DE25E6" w:rsidP="006B0D34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B0D34">
              <w:rPr>
                <w:rFonts w:ascii="Times New Roman" w:hAnsi="Times New Roman"/>
                <w:sz w:val="24"/>
                <w:szCs w:val="24"/>
                <w:lang w:eastAsia="en-US"/>
              </w:rPr>
              <w:t>В12-дефицитные анемии. Этиология, патогенез, диагностика, дифференциальная диагностика. Принципы лечения, профилактика.</w:t>
            </w:r>
          </w:p>
          <w:p w:rsidR="00DE25E6" w:rsidRPr="006B0D34" w:rsidRDefault="00DE25E6" w:rsidP="006B0D34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B0D34">
              <w:rPr>
                <w:rFonts w:ascii="Times New Roman" w:hAnsi="Times New Roman"/>
                <w:sz w:val="24"/>
                <w:szCs w:val="24"/>
                <w:lang w:eastAsia="en-US"/>
              </w:rPr>
              <w:t>Гемолитические анемии. Этиология, патогенез, диагностика, дифференциальная диагностика. Принципы лечения, профилактика.</w:t>
            </w:r>
          </w:p>
        </w:tc>
      </w:tr>
    </w:tbl>
    <w:p w:rsidR="00DE25E6" w:rsidRPr="006B0D34" w:rsidRDefault="00DE25E6" w:rsidP="006B0D34">
      <w:pPr>
        <w:pStyle w:val="3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</w:p>
    <w:p w:rsidR="008F42D4" w:rsidRPr="006B0D34" w:rsidRDefault="008F42D4" w:rsidP="006B0D34">
      <w:pPr>
        <w:pStyle w:val="3"/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6"/>
        </w:rPr>
      </w:pPr>
      <w:r w:rsidRPr="006B0D34">
        <w:rPr>
          <w:rFonts w:ascii="Times New Roman" w:hAnsi="Times New Roman"/>
          <w:b/>
        </w:rPr>
        <w:t>3. Практическая работа:</w:t>
      </w:r>
      <w:r w:rsidRPr="006B0D34">
        <w:rPr>
          <w:rFonts w:ascii="Times New Roman" w:hAnsi="Times New Roman"/>
        </w:rPr>
        <w:t xml:space="preserve"> выявить специфические признаки </w:t>
      </w:r>
      <w:r w:rsidR="00463521" w:rsidRPr="006B0D34">
        <w:rPr>
          <w:rFonts w:ascii="Times New Roman" w:hAnsi="Times New Roman"/>
        </w:rPr>
        <w:t>анемий</w:t>
      </w:r>
      <w:r w:rsidRPr="006B0D34">
        <w:rPr>
          <w:rFonts w:ascii="Times New Roman" w:hAnsi="Times New Roman"/>
        </w:rPr>
        <w:t xml:space="preserve"> составить алгоритм диагностического поиска по их выявлению, составить план диагностического обследования больного, провести клинико-лабораторные исследования и тесты функциональной диагностики, правильно интерпретировать полученные результаты обследования, на основании анамнеза, клиники и данных лабораторных исследований правильно сформулировать диагноз, назначить патогенетическую терапию, оценить эффективность терапии методом клинико-лабораторного контроля.</w:t>
      </w:r>
    </w:p>
    <w:p w:rsidR="008F42D4" w:rsidRPr="006B0D34" w:rsidRDefault="008F42D4" w:rsidP="006B0D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2D4" w:rsidRPr="006B0D34" w:rsidRDefault="008F42D4" w:rsidP="006B0D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D34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8F42D4" w:rsidRPr="006B0D34" w:rsidRDefault="008F42D4" w:rsidP="006B0D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D34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8F42D4" w:rsidRPr="006B0D34" w:rsidRDefault="008F42D4" w:rsidP="006B0D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D34">
        <w:rPr>
          <w:rFonts w:ascii="Times New Roman" w:hAnsi="Times New Roman" w:cs="Times New Roman"/>
          <w:b/>
          <w:sz w:val="24"/>
          <w:szCs w:val="24"/>
        </w:rPr>
        <w:t>6. Рекомендуемая литература</w:t>
      </w:r>
    </w:p>
    <w:p w:rsidR="008F42D4" w:rsidRPr="006B0D34" w:rsidRDefault="008F42D4" w:rsidP="006B0D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D34">
        <w:rPr>
          <w:rFonts w:ascii="Times New Roman" w:hAnsi="Times New Roman" w:cs="Times New Roman"/>
          <w:b/>
          <w:sz w:val="24"/>
          <w:szCs w:val="24"/>
        </w:rPr>
        <w:t>Основная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t>Кардиология. Гематология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[учебное пособие, рек. ГОУ ВПО "Московская медицинская академия им. И. М. Сеченова" для студентов учреждений высшего профессионального образования, обучающихся по дисциплине "Внутренние болезни", по специальностям "Лечебное дело", "Медико-проф. дело", "Стоматология", "Педиатрия", а также для системы последипломной подготовки в интернатуре и клинической ординатуре по дисциплине "Внутренние болезни"] / под ред. Николаса А. Буна [и др.]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;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пер. с англ. под ред. В. И.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Маколкина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, В. И. Ершова. - М.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РИД ЭЛСИВЕР, 2009. - 288 с. - (Внутренние болезни по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Дэвидсону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)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t xml:space="preserve">Неотложные состояния </w:t>
      </w:r>
      <w:proofErr w:type="spellStart"/>
      <w:r w:rsidRPr="006B0D34">
        <w:rPr>
          <w:rFonts w:ascii="Times New Roman" w:eastAsia="Calibri" w:hAnsi="Times New Roman"/>
          <w:b/>
          <w:bCs/>
          <w:sz w:val="24"/>
          <w:szCs w:val="24"/>
        </w:rPr>
        <w:t>в</w:t>
      </w:r>
      <w:r w:rsidRPr="006B0D34">
        <w:rPr>
          <w:rFonts w:ascii="Times New Roman" w:eastAsia="Calibri" w:hAnsi="Times New Roman"/>
          <w:sz w:val="24"/>
          <w:szCs w:val="24"/>
        </w:rPr>
        <w:t>онкогематологии</w:t>
      </w:r>
      <w:proofErr w:type="spellEnd"/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учебное пособие / В. В. Черепанова [и др.] ; Институт ФСБ России (Медицинский факультет). - Н. Новгород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Изд-во НГМА, 2009. - 160 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>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6B0D34">
        <w:rPr>
          <w:rFonts w:ascii="Times New Roman" w:eastAsia="Calibri" w:hAnsi="Times New Roman"/>
          <w:b/>
          <w:bCs/>
          <w:sz w:val="24"/>
          <w:szCs w:val="24"/>
        </w:rPr>
        <w:t>Тэмл</w:t>
      </w:r>
      <w:proofErr w:type="spellEnd"/>
      <w:r w:rsidRPr="006B0D34">
        <w:rPr>
          <w:rFonts w:ascii="Times New Roman" w:eastAsia="Calibri" w:hAnsi="Times New Roman"/>
          <w:b/>
          <w:bCs/>
          <w:sz w:val="24"/>
          <w:szCs w:val="24"/>
        </w:rPr>
        <w:t>, Х.</w:t>
      </w:r>
      <w:r w:rsidRPr="006B0D34">
        <w:rPr>
          <w:rFonts w:ascii="Times New Roman" w:eastAsia="Calibri" w:hAnsi="Times New Roman"/>
          <w:sz w:val="24"/>
          <w:szCs w:val="24"/>
        </w:rPr>
        <w:t xml:space="preserve"> Атлас по гематологии : практическое пособие по морфологической и клинической диагностике / Харальд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Тэмл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Диам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 Хайнц,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ТорстенХаферлах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 ; пер. с англ.: Т. С.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Дальнова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, С. Г.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Василиу-Светлицкая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 ; под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общ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>.р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>ед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. проф. В. С.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Камышникова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6B0D34">
        <w:rPr>
          <w:rFonts w:ascii="Times New Roman" w:eastAsia="Calibri" w:hAnsi="Times New Roman"/>
          <w:sz w:val="24"/>
          <w:szCs w:val="24"/>
        </w:rPr>
        <w:t>МЕДпресс-информ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, 2010. - 207 с.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t>Рациональная фармакотерапия заболеваний</w:t>
      </w:r>
      <w:r w:rsidRPr="006B0D34">
        <w:rPr>
          <w:rFonts w:ascii="Times New Roman" w:eastAsia="Calibri" w:hAnsi="Times New Roman"/>
          <w:sz w:val="24"/>
          <w:szCs w:val="24"/>
        </w:rPr>
        <w:t xml:space="preserve"> системы крови : руководство для практикующих врачей / под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общ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>.р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>ед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. А. И. Воробьева =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Rationalefordrugtherapyofblooddisorders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 : A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Guidebookformedicalpractitioners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 / A. I.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Vorobiev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6B0D34">
        <w:rPr>
          <w:rFonts w:ascii="Times New Roman" w:eastAsia="Calibri" w:hAnsi="Times New Roman"/>
          <w:sz w:val="24"/>
          <w:szCs w:val="24"/>
        </w:rPr>
        <w:t>Литтерра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, 2009. - 688 с. - (Рациональная фармакотерапия : серия руководств для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практ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. врачей ; т. 20).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t>Дополнительная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6B0D34">
        <w:rPr>
          <w:rFonts w:ascii="Times New Roman" w:eastAsia="Calibri" w:hAnsi="Times New Roman"/>
          <w:b/>
          <w:bCs/>
          <w:sz w:val="24"/>
          <w:szCs w:val="24"/>
        </w:rPr>
        <w:t>Аутодонорство</w:t>
      </w:r>
      <w:proofErr w:type="spellEnd"/>
      <w:r w:rsidRPr="006B0D34">
        <w:rPr>
          <w:rFonts w:ascii="Times New Roman" w:eastAsia="Calibri" w:hAnsi="Times New Roman"/>
          <w:b/>
          <w:bCs/>
          <w:sz w:val="24"/>
          <w:szCs w:val="24"/>
        </w:rPr>
        <w:t xml:space="preserve"> и </w:t>
      </w:r>
      <w:proofErr w:type="spellStart"/>
      <w:r w:rsidRPr="006B0D34">
        <w:rPr>
          <w:rFonts w:ascii="Times New Roman" w:eastAsia="Calibri" w:hAnsi="Times New Roman"/>
          <w:b/>
          <w:bCs/>
          <w:sz w:val="24"/>
          <w:szCs w:val="24"/>
        </w:rPr>
        <w:t>аутогемотрансфузии</w:t>
      </w:r>
      <w:proofErr w:type="spellEnd"/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руководство / под ред. А. А. Рагимова. - М.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6B0D34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, 2011. - 251 с. - (Библиотека врача-специалиста).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t>Гематологический атлас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настольное руководство врача-лаборанта / Г. И.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Козинец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 [и др.]. - М.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Практическая медицина, 2014. - 191,[1] с.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t>Гемолитические анемии</w:t>
      </w:r>
      <w:r w:rsidRPr="006B0D34"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терапевтов, гематологов, курсантов ИПО и студ.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>.в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>узов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 [и др.] ; под ред. Г. Ш.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Сафуановой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. - Уфа, 2011. - 22 с.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lastRenderedPageBreak/>
        <w:t>Грин, Д.</w:t>
      </w:r>
      <w:r w:rsidRPr="006B0D34">
        <w:rPr>
          <w:rFonts w:ascii="Times New Roman" w:eastAsia="Calibri" w:hAnsi="Times New Roman"/>
          <w:sz w:val="24"/>
          <w:szCs w:val="24"/>
        </w:rPr>
        <w:t xml:space="preserve"> Геморрагические заболевания и синдромы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научное издание / Д. Грин, К. А.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Ладлем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 ; пер. с англ. под ред. О. В.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Сомоновой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Практическая медицина, 2014. - 131,[1] с.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t xml:space="preserve">Данилова, Л. А. </w:t>
      </w:r>
      <w:r w:rsidRPr="006B0D34">
        <w:rPr>
          <w:rFonts w:ascii="Times New Roman" w:eastAsia="Calibri" w:hAnsi="Times New Roman"/>
          <w:sz w:val="24"/>
          <w:szCs w:val="24"/>
        </w:rPr>
        <w:t>Анализы крови, мочи и других биологических жидкостей в различные возрастные периоды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научное издание / Л. А. Данилова. - СПб. :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СпецЛит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, 2014. - 111,[1] 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>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t xml:space="preserve">Дементьева, И. И. </w:t>
      </w:r>
      <w:r w:rsidRPr="006B0D34">
        <w:rPr>
          <w:rFonts w:ascii="Times New Roman" w:eastAsia="Calibri" w:hAnsi="Times New Roman"/>
          <w:sz w:val="24"/>
          <w:szCs w:val="24"/>
        </w:rPr>
        <w:t>Анемии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руководство / И. И. Дементьева, М. А.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Чарная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, Ю. А. Морозов. - М.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ГЭОТАР-МЕДИА, 2013. - 301 с ; [1] с. - (Библиотека врача-специалиста).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t>Железодефицитная анемия беременных.</w:t>
      </w:r>
      <w:r w:rsidRPr="006B0D34">
        <w:rPr>
          <w:rFonts w:ascii="Times New Roman" w:eastAsia="Calibri" w:hAnsi="Times New Roman"/>
          <w:sz w:val="24"/>
          <w:szCs w:val="24"/>
        </w:rPr>
        <w:t xml:space="preserve"> Современные методы диагностики и лечения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учебное пособие для врачей / ГОУ ВПО "Башкирский государственный медицинский университет Федерального агентства по здравоохранению и социальному развитию" ; сост.: У. Р.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Хамадьянов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, И. М.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Таюпова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, С. У.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Хамадьянова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. - Уфа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Изд-во ГОУ ВПО "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БашгосмедуниверситетРосздрава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", 2009. - 40 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>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6B0D34">
        <w:rPr>
          <w:rFonts w:ascii="Times New Roman" w:eastAsia="Calibri" w:hAnsi="Times New Roman"/>
          <w:b/>
          <w:bCs/>
          <w:sz w:val="24"/>
          <w:szCs w:val="24"/>
        </w:rPr>
        <w:t>Козинец</w:t>
      </w:r>
      <w:proofErr w:type="spellEnd"/>
      <w:r w:rsidRPr="006B0D34">
        <w:rPr>
          <w:rFonts w:ascii="Times New Roman" w:eastAsia="Calibri" w:hAnsi="Times New Roman"/>
          <w:b/>
          <w:bCs/>
          <w:sz w:val="24"/>
          <w:szCs w:val="24"/>
        </w:rPr>
        <w:t xml:space="preserve">, Г. И. </w:t>
      </w:r>
      <w:r w:rsidRPr="006B0D34">
        <w:rPr>
          <w:rFonts w:ascii="Times New Roman" w:eastAsia="Calibri" w:hAnsi="Times New Roman"/>
          <w:sz w:val="24"/>
          <w:szCs w:val="24"/>
        </w:rPr>
        <w:t>Кровь как индикатор состояния организма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научное издание / Г. И.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Козинец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, В. В. Высоцкий. - М.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Практическая медицина, 2014. - 207,[1] с.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t>Льюис, С. М.</w:t>
      </w:r>
      <w:r w:rsidRPr="006B0D34">
        <w:rPr>
          <w:rFonts w:ascii="Times New Roman" w:eastAsia="Calibri" w:hAnsi="Times New Roman"/>
          <w:sz w:val="24"/>
          <w:szCs w:val="24"/>
        </w:rPr>
        <w:t xml:space="preserve">  Практическая и лабораторная гематология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руководство / С. М. Льюис, Б.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Бэйн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, И.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Бэйтс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 ; пер. с англ. под ред. А. Г. Румянцева. - М.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6B0D34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, 2009. - 670 с.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t xml:space="preserve">Мамаев, А. Н.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Коагулопатии</w:t>
      </w:r>
      <w:proofErr w:type="spellEnd"/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руководство / А. Н. Мамаев. - М.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6B0D34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, 2012. - 260 с.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t>Методы оценки системы</w:t>
      </w:r>
      <w:r w:rsidRPr="006B0D34">
        <w:rPr>
          <w:rFonts w:ascii="Times New Roman" w:eastAsia="Calibri" w:hAnsi="Times New Roman"/>
          <w:sz w:val="24"/>
          <w:szCs w:val="24"/>
        </w:rPr>
        <w:t xml:space="preserve"> гемостаза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учебное пособие для врачей / ГБОУ ВПО "БГМУ" МЗ РФ ; сост. Г. Ш.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 [и др.]. - Уфа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Изд-во ГБОУ ВПО БГМУ Минздрава России, 2013. - 64 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>с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>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t>Не гемолитические анемии</w:t>
      </w:r>
      <w:r w:rsidRPr="006B0D34">
        <w:rPr>
          <w:rFonts w:ascii="Times New Roman" w:eastAsia="Calibri" w:hAnsi="Times New Roman"/>
          <w:sz w:val="24"/>
          <w:szCs w:val="24"/>
        </w:rPr>
        <w:t xml:space="preserve"> : методические рекомендации [для врачей всех специальностей, курсантов ИПО и студ. старших курсов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>.у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>н-та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] / МЗ РБ, ГБОУ ВПО "Башкирский государственный медицинский университет МЗ и социального развития РФ", ИПО ; сост. Г. Ш.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Сафуанова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 [и др.] ; под ред. Г. Ш.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Сафуановой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. - Уфа, 2011. - 28 с.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t xml:space="preserve">Павлов, А. Д.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Эритропоэз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эритропоэтин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, железо: молекулярные и клинические аспекты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научно-практическое издание / А. Д. Павлов, Е. Ф. Морщакова, А. Г. Румянцев. - М.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6B0D34">
        <w:rPr>
          <w:rFonts w:ascii="Times New Roman" w:eastAsia="Calibri" w:hAnsi="Times New Roman"/>
          <w:sz w:val="24"/>
          <w:szCs w:val="24"/>
        </w:rPr>
        <w:t>Гэотар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Медиа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, 2011. - 299 с.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t xml:space="preserve">Савченко, В. Г. </w:t>
      </w:r>
      <w:r w:rsidRPr="006B0D34">
        <w:rPr>
          <w:rFonts w:ascii="Times New Roman" w:eastAsia="Calibri" w:hAnsi="Times New Roman"/>
          <w:sz w:val="24"/>
          <w:szCs w:val="24"/>
        </w:rPr>
        <w:t xml:space="preserve">Острый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промиелоцитарный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 лейкоз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руководство / В. Г. Савченко, Е. Н.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Паровичникова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. - М.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spellStart"/>
      <w:proofErr w:type="gramEnd"/>
      <w:r w:rsidRPr="006B0D34">
        <w:rPr>
          <w:rFonts w:ascii="Times New Roman" w:eastAsia="Calibri" w:hAnsi="Times New Roman"/>
          <w:sz w:val="24"/>
          <w:szCs w:val="24"/>
        </w:rPr>
        <w:t>Литтерра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, 2010. - 208 с. - (Практические руководства).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t>Скрининг донорской крови</w:t>
      </w:r>
      <w:r w:rsidRPr="006B0D34">
        <w:rPr>
          <w:rFonts w:ascii="Times New Roman" w:eastAsia="Calibri" w:hAnsi="Times New Roman"/>
          <w:sz w:val="24"/>
          <w:szCs w:val="24"/>
        </w:rPr>
        <w:t xml:space="preserve"> на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гемотрансмиссивные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 инфекции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Рекомендации / Всемирная организация здравоохранения. - М.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Медицина, 2010. - 85,[1] с.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t>Хиггинс, К.</w:t>
      </w:r>
      <w:r w:rsidRPr="006B0D34">
        <w:rPr>
          <w:rFonts w:ascii="Times New Roman" w:eastAsia="Calibri" w:hAnsi="Times New Roman"/>
          <w:sz w:val="24"/>
          <w:szCs w:val="24"/>
        </w:rPr>
        <w:t xml:space="preserve"> Расшифровка клинических лабораторных анализов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научное издание / К. Хиггинс ; пер. с англ. Е. К. Вишневской, Н. Н. Поповой ; под ред. В. Л.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Эмануэля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. - 6-е изд. - М. : БИНОМ. Лаборатория знаний, 2014. - 456 с.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t xml:space="preserve">Хронический </w:t>
      </w:r>
      <w:proofErr w:type="spellStart"/>
      <w:r w:rsidRPr="006B0D34">
        <w:rPr>
          <w:rFonts w:ascii="Times New Roman" w:eastAsia="Calibri" w:hAnsi="Times New Roman"/>
          <w:b/>
          <w:bCs/>
          <w:sz w:val="24"/>
          <w:szCs w:val="24"/>
        </w:rPr>
        <w:t>лимфолейкоз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 : учебное пособие, рек УМО по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мед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>.и</w:t>
      </w:r>
      <w:proofErr w:type="spellEnd"/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фармац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 xml:space="preserve">. образованию вузов России для системы послевузовского и доп. проф. образования врачей / под ред. Б. А. Бакирова, Д. Х.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Калимуллиной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, А. Б. Бакирова. - Уфа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БГМУ, 2010. - 67 с.</w:t>
      </w:r>
    </w:p>
    <w:p w:rsidR="008F42D4" w:rsidRPr="006B0D34" w:rsidRDefault="008F42D4" w:rsidP="006B0D34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6B0D34">
        <w:rPr>
          <w:rFonts w:ascii="Times New Roman" w:eastAsia="Calibri" w:hAnsi="Times New Roman"/>
          <w:b/>
          <w:bCs/>
          <w:sz w:val="24"/>
          <w:szCs w:val="24"/>
        </w:rPr>
        <w:t>Цветной атлас клеток</w:t>
      </w:r>
      <w:r w:rsidRPr="006B0D34">
        <w:rPr>
          <w:rFonts w:ascii="Times New Roman" w:eastAsia="Calibri" w:hAnsi="Times New Roman"/>
          <w:sz w:val="24"/>
          <w:szCs w:val="24"/>
        </w:rPr>
        <w:t xml:space="preserve"> системы крови (Один источник и четыре составные части </w:t>
      </w:r>
      <w:proofErr w:type="spellStart"/>
      <w:r w:rsidRPr="006B0D34">
        <w:rPr>
          <w:rFonts w:ascii="Times New Roman" w:eastAsia="Calibri" w:hAnsi="Times New Roman"/>
          <w:sz w:val="24"/>
          <w:szCs w:val="24"/>
        </w:rPr>
        <w:t>миелопоэза</w:t>
      </w:r>
      <w:proofErr w:type="spellEnd"/>
      <w:r w:rsidRPr="006B0D34">
        <w:rPr>
          <w:rFonts w:ascii="Times New Roman" w:eastAsia="Calibri" w:hAnsi="Times New Roman"/>
          <w:sz w:val="24"/>
          <w:szCs w:val="24"/>
        </w:rPr>
        <w:t>)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атлас / В. М. Погорелов [и др.]. - М.</w:t>
      </w:r>
      <w:proofErr w:type="gramStart"/>
      <w:r w:rsidRPr="006B0D3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6B0D34">
        <w:rPr>
          <w:rFonts w:ascii="Times New Roman" w:eastAsia="Calibri" w:hAnsi="Times New Roman"/>
          <w:sz w:val="24"/>
          <w:szCs w:val="24"/>
        </w:rPr>
        <w:t xml:space="preserve"> Практическая медицина, 2014. - 175,[1] с.</w:t>
      </w:r>
    </w:p>
    <w:p w:rsidR="007310A3" w:rsidRPr="006B0D34" w:rsidRDefault="007310A3" w:rsidP="006B0D34">
      <w:pPr>
        <w:pStyle w:val="a5"/>
        <w:spacing w:after="0" w:line="240" w:lineRule="auto"/>
        <w:ind w:left="0"/>
        <w:jc w:val="both"/>
        <w:rPr>
          <w:rFonts w:ascii="Times New Roman" w:hAnsi="Times New Roman"/>
        </w:rPr>
      </w:pPr>
    </w:p>
    <w:p w:rsidR="007310A3" w:rsidRPr="006B0D34" w:rsidRDefault="007310A3" w:rsidP="006B0D34">
      <w:pPr>
        <w:pStyle w:val="a5"/>
        <w:spacing w:after="0" w:line="240" w:lineRule="auto"/>
        <w:ind w:left="0"/>
        <w:jc w:val="both"/>
        <w:rPr>
          <w:rFonts w:ascii="Times New Roman" w:hAnsi="Times New Roman"/>
        </w:rPr>
      </w:pPr>
      <w:r w:rsidRPr="006B0D34">
        <w:rPr>
          <w:rFonts w:ascii="Times New Roman" w:hAnsi="Times New Roman"/>
        </w:rPr>
        <w:t xml:space="preserve">Подпись автора методической разработки    </w:t>
      </w:r>
      <w:r w:rsidR="00D64873">
        <w:rPr>
          <w:rFonts w:ascii="Times New Roman" w:hAnsi="Times New Roman"/>
        </w:rPr>
        <w:t xml:space="preserve">                               </w:t>
      </w:r>
      <w:r w:rsidR="00D64873">
        <w:rPr>
          <w:rFonts w:ascii="Times New Roman" w:hAnsi="Times New Roman"/>
          <w:sz w:val="24"/>
          <w:szCs w:val="24"/>
        </w:rPr>
        <w:t xml:space="preserve">Доцент Хасанов А.Х.   </w:t>
      </w:r>
    </w:p>
    <w:p w:rsidR="008F42D4" w:rsidRPr="006B0D34" w:rsidRDefault="008F42D4" w:rsidP="006B0D34">
      <w:pPr>
        <w:spacing w:after="0" w:line="240" w:lineRule="auto"/>
        <w:rPr>
          <w:rFonts w:ascii="Times New Roman" w:hAnsi="Times New Roman" w:cs="Times New Roman"/>
        </w:rPr>
      </w:pPr>
    </w:p>
    <w:sectPr w:rsidR="008F42D4" w:rsidRPr="006B0D34" w:rsidSect="00083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340DB9"/>
    <w:multiLevelType w:val="hybridMultilevel"/>
    <w:tmpl w:val="49A47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EA5633"/>
    <w:multiLevelType w:val="hybridMultilevel"/>
    <w:tmpl w:val="45424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2A10"/>
    <w:rsid w:val="00083C90"/>
    <w:rsid w:val="000B58C8"/>
    <w:rsid w:val="000F2FFE"/>
    <w:rsid w:val="002A32F4"/>
    <w:rsid w:val="00301F64"/>
    <w:rsid w:val="00463521"/>
    <w:rsid w:val="00562A10"/>
    <w:rsid w:val="00576FC7"/>
    <w:rsid w:val="005D39B1"/>
    <w:rsid w:val="006B0D34"/>
    <w:rsid w:val="006E5CD1"/>
    <w:rsid w:val="007148A2"/>
    <w:rsid w:val="007310A3"/>
    <w:rsid w:val="00795F6F"/>
    <w:rsid w:val="008F42D4"/>
    <w:rsid w:val="00901015"/>
    <w:rsid w:val="00A66809"/>
    <w:rsid w:val="00BF47FC"/>
    <w:rsid w:val="00C960C0"/>
    <w:rsid w:val="00CC1D4F"/>
    <w:rsid w:val="00D64873"/>
    <w:rsid w:val="00D91442"/>
    <w:rsid w:val="00DE25E6"/>
    <w:rsid w:val="00E81FEC"/>
    <w:rsid w:val="00F844D4"/>
    <w:rsid w:val="00FD2C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A1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rsid w:val="00562A10"/>
    <w:rPr>
      <w:rFonts w:ascii="Times New Roman" w:hAnsi="Times New Roman" w:cs="Times New Roman" w:hint="default"/>
      <w:sz w:val="22"/>
    </w:rPr>
  </w:style>
  <w:style w:type="paragraph" w:styleId="a3">
    <w:name w:val="Body Text Indent"/>
    <w:basedOn w:val="a"/>
    <w:link w:val="a4"/>
    <w:uiPriority w:val="99"/>
    <w:semiHidden/>
    <w:unhideWhenUsed/>
    <w:rsid w:val="008F42D4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8F42D4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qFormat/>
    <w:rsid w:val="008F42D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3">
    <w:name w:val="Стиль3"/>
    <w:basedOn w:val="a"/>
    <w:rsid w:val="008F42D4"/>
    <w:pPr>
      <w:spacing w:after="12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6">
    <w:name w:val="Текст выделеный"/>
    <w:basedOn w:val="a0"/>
    <w:rsid w:val="008F42D4"/>
    <w:rPr>
      <w:rFonts w:ascii="Times New Roman" w:hAnsi="Times New Roman" w:cs="Times New Roman" w:hint="default"/>
      <w:b/>
      <w:bCs w:val="0"/>
    </w:rPr>
  </w:style>
  <w:style w:type="paragraph" w:styleId="a7">
    <w:name w:val="Subtitle"/>
    <w:basedOn w:val="a"/>
    <w:link w:val="a8"/>
    <w:qFormat/>
    <w:rsid w:val="00301F64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0"/>
    </w:rPr>
  </w:style>
  <w:style w:type="character" w:customStyle="1" w:styleId="a8">
    <w:name w:val="Подзаголовок Знак"/>
    <w:basedOn w:val="a0"/>
    <w:link w:val="a7"/>
    <w:rsid w:val="00301F64"/>
    <w:rPr>
      <w:rFonts w:ascii="Arial" w:eastAsia="Times New Roman" w:hAnsi="Arial" w:cs="Arial"/>
      <w:b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4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487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1187</Words>
  <Characters>6771</Characters>
  <Application>Microsoft Office Word</Application>
  <DocSecurity>0</DocSecurity>
  <Lines>56</Lines>
  <Paragraphs>15</Paragraphs>
  <ScaleCrop>false</ScaleCrop>
  <Company/>
  <LinksUpToDate>false</LinksUpToDate>
  <CharactersWithSpaces>7943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2015-12-27T18:29:00Z</dcterms:created>
  <dcterms:modified xsi:type="dcterms:W3CDTF">2019-11-10T12:46:00Z</dcterms:modified>
</cp:coreProperties>
</file>